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45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00"/>
        <w:gridCol w:w="7105"/>
      </w:tblGrid>
      <w:tr w:rsidR="00207DE2" w14:paraId="4C5C470E" w14:textId="77777777" w:rsidTr="00DC6EB8">
        <w:tc>
          <w:tcPr>
            <w:tcW w:w="2700" w:type="dxa"/>
          </w:tcPr>
          <w:p w14:paraId="38E1DDEE" w14:textId="77777777" w:rsidR="0080205B" w:rsidRDefault="00912FCB" w:rsidP="00D31421">
            <w:pPr>
              <w:pStyle w:val="Header"/>
              <w:jc w:val="center"/>
            </w:pPr>
            <w:r w:rsidRPr="00F31704">
              <w:rPr>
                <w:rFonts w:ascii="Times New Roman" w:hAnsi="Times New Roman"/>
                <w:noProof/>
              </w:rPr>
              <w:drawing>
                <wp:inline distT="0" distB="0" distL="0" distR="0" wp14:anchorId="2AFF1332" wp14:editId="169027C7">
                  <wp:extent cx="584200" cy="586808"/>
                  <wp:effectExtent l="0" t="0" r="6350" b="3810"/>
                  <wp:docPr id="795058134" name="Picture 0" descr="State Sea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058134" name="State Seal.bmp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709" cy="592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0BC582" w14:textId="77777777" w:rsidR="0080205B" w:rsidRDefault="00912FCB" w:rsidP="00D31421">
            <w:pPr>
              <w:pStyle w:val="Header"/>
            </w:pPr>
            <w:r>
              <w:t>Property Tax Appeal Board</w:t>
            </w:r>
          </w:p>
        </w:tc>
        <w:tc>
          <w:tcPr>
            <w:tcW w:w="7105" w:type="dxa"/>
          </w:tcPr>
          <w:p w14:paraId="7AA4E217" w14:textId="77777777" w:rsidR="0080205B" w:rsidRPr="008F3FF7" w:rsidRDefault="0080205B" w:rsidP="00D31421">
            <w:pPr>
              <w:pStyle w:val="Header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228292B4" w14:textId="77777777" w:rsidR="0080205B" w:rsidRPr="008F3FF7" w:rsidRDefault="00912FCB" w:rsidP="00D31421">
            <w:pPr>
              <w:pStyle w:val="Header"/>
              <w:jc w:val="center"/>
              <w:rPr>
                <w:b/>
                <w:bCs/>
                <w:sz w:val="28"/>
                <w:szCs w:val="28"/>
              </w:rPr>
            </w:pPr>
            <w:r w:rsidRPr="008F3FF7">
              <w:rPr>
                <w:b/>
                <w:bCs/>
                <w:sz w:val="28"/>
                <w:szCs w:val="28"/>
              </w:rPr>
              <w:t>Motion to Enforce the Rollover Statute</w:t>
            </w:r>
          </w:p>
          <w:p w14:paraId="0642D118" w14:textId="77777777" w:rsidR="0080205B" w:rsidRPr="008F3FF7" w:rsidRDefault="00912FCB" w:rsidP="00D31421">
            <w:pPr>
              <w:pStyle w:val="Header"/>
              <w:jc w:val="center"/>
              <w:rPr>
                <w:b/>
                <w:bCs/>
                <w:sz w:val="28"/>
                <w:szCs w:val="28"/>
              </w:rPr>
            </w:pPr>
            <w:r w:rsidRPr="008F3FF7">
              <w:rPr>
                <w:b/>
                <w:bCs/>
                <w:sz w:val="28"/>
                <w:szCs w:val="28"/>
              </w:rPr>
              <w:t>Section 16-185 of the Property Tax Code</w:t>
            </w:r>
          </w:p>
        </w:tc>
      </w:tr>
    </w:tbl>
    <w:p w14:paraId="0B1ECCEA" w14:textId="6756652F" w:rsidR="0004181C" w:rsidRDefault="0004181C" w:rsidP="00FA4938">
      <w:pPr>
        <w:pBdr>
          <w:bottom w:val="single" w:sz="12" w:space="1" w:color="auto"/>
        </w:pBdr>
        <w:ind w:right="144"/>
        <w:rPr>
          <w:sz w:val="20"/>
          <w:szCs w:val="20"/>
        </w:rPr>
      </w:pPr>
    </w:p>
    <w:p w14:paraId="37A7E4E8" w14:textId="77777777" w:rsidR="0080205B" w:rsidRDefault="0080205B" w:rsidP="00FA4938">
      <w:pPr>
        <w:ind w:right="144"/>
        <w:rPr>
          <w:sz w:val="20"/>
          <w:szCs w:val="20"/>
        </w:rPr>
      </w:pPr>
    </w:p>
    <w:p w14:paraId="3F055F17" w14:textId="77777777" w:rsidR="00CB0966" w:rsidRPr="00FA4938" w:rsidRDefault="00912FCB" w:rsidP="00FA4938">
      <w:pPr>
        <w:ind w:right="144"/>
        <w:rPr>
          <w:sz w:val="20"/>
          <w:szCs w:val="20"/>
        </w:rPr>
      </w:pPr>
      <w:r w:rsidRPr="00FA493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52C321" wp14:editId="4E592AC1">
                <wp:simplePos x="0" y="0"/>
                <wp:positionH relativeFrom="column">
                  <wp:posOffset>2736850</wp:posOffset>
                </wp:positionH>
                <wp:positionV relativeFrom="paragraph">
                  <wp:posOffset>192405</wp:posOffset>
                </wp:positionV>
                <wp:extent cx="3511550" cy="508000"/>
                <wp:effectExtent l="0" t="0" r="12700" b="25400"/>
                <wp:wrapNone/>
                <wp:docPr id="11967308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40003" w14:textId="77777777" w:rsidR="00FA4938" w:rsidRPr="00FA4938" w:rsidRDefault="00912FC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A4938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Base Year</w:t>
                            </w:r>
                            <w:r w:rsidRPr="00FA4938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is defined as the tax year in which PTAB issued a decision lowering an assessed value for an owner-occupied residential property which the movant is seeking to have rolled over for the remainder of the assessment period.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2C3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5.5pt;margin-top:15.15pt;width:276.5pt;height:4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" fillcolor="white [3201]" strokeweight="1pt">
                <v:textbox>
                  <w:txbxContent>
                    <w:p w14:paraId="17040003" w14:textId="77777777" w:rsidR="00FA4938" w:rsidRPr="00FA4938" w:rsidRDefault="00912FC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FA4938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Base Year</w:t>
                      </w:r>
                      <w:r w:rsidRPr="00FA4938">
                        <w:rPr>
                          <w:i/>
                          <w:iCs/>
                          <w:sz w:val="16"/>
                          <w:szCs w:val="16"/>
                        </w:rPr>
                        <w:t xml:space="preserve"> is defined as the tax year in which PTAB issued a decision lowering an assessed value for an owner-occupied residential property which the movant is seeking to have rolled over for the remainder of the assessment period.  </w:t>
                      </w:r>
                    </w:p>
                  </w:txbxContent>
                </v:textbox>
              </v:shape>
            </w:pict>
          </mc:Fallback>
        </mc:AlternateContent>
      </w:r>
      <w:r w:rsidR="00CB0966" w:rsidRPr="00FA4938">
        <w:rPr>
          <w:sz w:val="20"/>
          <w:szCs w:val="20"/>
        </w:rPr>
        <w:t>Docket Number:</w:t>
      </w:r>
      <w:r>
        <w:rPr>
          <w:sz w:val="20"/>
          <w:szCs w:val="20"/>
        </w:rPr>
        <w:tab/>
      </w:r>
      <w:r w:rsidR="00CB0966" w:rsidRPr="00FA4938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highlight w:val="yellow"/>
          </w:rPr>
          <w:id w:val="-1465737424"/>
          <w:placeholder>
            <w:docPart w:val="DefaultPlaceholder_-1854013440"/>
          </w:placeholder>
          <w:showingPlcHdr/>
        </w:sdtPr>
        <w:sdtEndPr/>
        <w:sdtContent>
          <w:permStart w:id="250034770" w:edGrp="everyone"/>
          <w:r w:rsidR="00877DD4" w:rsidRPr="00FA4938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  <w:permEnd w:id="250034770"/>
        </w:sdtContent>
      </w:sdt>
      <w:r w:rsidR="0006004C" w:rsidRPr="00FA4938">
        <w:rPr>
          <w:sz w:val="20"/>
          <w:szCs w:val="20"/>
        </w:rPr>
        <w:tab/>
        <w:t>Base Year Docket N</w:t>
      </w:r>
      <w:r w:rsidRPr="00FA4938">
        <w:rPr>
          <w:sz w:val="20"/>
          <w:szCs w:val="20"/>
        </w:rPr>
        <w:t>o</w:t>
      </w:r>
      <w:r w:rsidR="0006004C" w:rsidRPr="00FA4938">
        <w:rPr>
          <w:sz w:val="20"/>
          <w:szCs w:val="20"/>
        </w:rPr>
        <w:t>.:</w:t>
      </w:r>
      <w:r w:rsidR="0006004C" w:rsidRPr="00FA4938">
        <w:rPr>
          <w:sz w:val="20"/>
          <w:szCs w:val="20"/>
        </w:rPr>
        <w:tab/>
      </w:r>
      <w:sdt>
        <w:sdtPr>
          <w:rPr>
            <w:sz w:val="20"/>
            <w:szCs w:val="20"/>
            <w:highlight w:val="yellow"/>
          </w:rPr>
          <w:alias w:val="Enter the Base Year Docket"/>
          <w:tag w:val="Enter the Base Year Docket"/>
          <w:id w:val="-475297064"/>
          <w:placeholder>
            <w:docPart w:val="27D3C8DA74AA47C0BEAE6D6733362321"/>
          </w:placeholder>
        </w:sdtPr>
        <w:sdtEndPr/>
        <w:sdtContent>
          <w:sdt>
            <w:sdtPr>
              <w:rPr>
                <w:sz w:val="20"/>
                <w:szCs w:val="20"/>
                <w:highlight w:val="yellow"/>
              </w:rPr>
              <w:id w:val="-168511989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ermStart w:id="852960539" w:edGrp="everyone"/>
              <w:r w:rsidR="00AE4FDA" w:rsidRPr="00FA4938">
                <w:rPr>
                  <w:rStyle w:val="PlaceholderText"/>
                  <w:sz w:val="20"/>
                  <w:szCs w:val="20"/>
                  <w:highlight w:val="yellow"/>
                </w:rPr>
                <w:t>Click or tap here to enter text.</w:t>
              </w:r>
              <w:permEnd w:id="852960539"/>
            </w:sdtContent>
          </w:sdt>
        </w:sdtContent>
      </w:sdt>
    </w:p>
    <w:p w14:paraId="4C1DC1C8" w14:textId="77777777" w:rsidR="00CB0966" w:rsidRPr="00FA4938" w:rsidRDefault="00912FCB" w:rsidP="00FA4938">
      <w:pPr>
        <w:ind w:right="144"/>
        <w:rPr>
          <w:sz w:val="20"/>
          <w:szCs w:val="20"/>
        </w:rPr>
      </w:pPr>
      <w:r w:rsidRPr="00FA4938">
        <w:rPr>
          <w:sz w:val="20"/>
          <w:szCs w:val="20"/>
        </w:rPr>
        <w:t xml:space="preserve">Current </w:t>
      </w:r>
      <w:r w:rsidR="00877DD4" w:rsidRPr="00FA4938">
        <w:rPr>
          <w:sz w:val="20"/>
          <w:szCs w:val="20"/>
        </w:rPr>
        <w:t>Tax Year: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92428490"/>
          <w:placeholder>
            <w:docPart w:val="DefaultPlaceholder_-1854013440"/>
          </w:placeholder>
          <w:showingPlcHdr/>
          <w:text/>
        </w:sdtPr>
        <w:sdtEndPr/>
        <w:sdtContent>
          <w:permStart w:id="610755317" w:edGrp="everyone"/>
          <w:r w:rsidR="00877DD4" w:rsidRPr="00FA4938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  <w:permEnd w:id="610755317"/>
        </w:sdtContent>
      </w:sdt>
    </w:p>
    <w:p w14:paraId="2C9FF9FD" w14:textId="77777777" w:rsidR="00CB0966" w:rsidRPr="00FA4938" w:rsidRDefault="00912FCB" w:rsidP="00FA4938">
      <w:pPr>
        <w:ind w:right="144"/>
        <w:rPr>
          <w:sz w:val="20"/>
          <w:szCs w:val="20"/>
        </w:rPr>
      </w:pPr>
      <w:r w:rsidRPr="00FA4938">
        <w:rPr>
          <w:sz w:val="20"/>
          <w:szCs w:val="20"/>
        </w:rPr>
        <w:t>PIN:</w:t>
      </w:r>
      <w:r w:rsidRPr="00FA4938">
        <w:rPr>
          <w:sz w:val="20"/>
          <w:szCs w:val="20"/>
        </w:rPr>
        <w:tab/>
      </w:r>
      <w:r w:rsidRPr="00FA4938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770442363"/>
          <w:placeholder>
            <w:docPart w:val="DefaultPlaceholder_-1854013440"/>
          </w:placeholder>
          <w:showingPlcHdr/>
          <w:text/>
        </w:sdtPr>
        <w:sdtEndPr/>
        <w:sdtContent>
          <w:permStart w:id="558110161" w:edGrp="everyone"/>
          <w:r w:rsidRPr="00FA4938">
            <w:rPr>
              <w:rStyle w:val="PlaceholderText"/>
              <w:sz w:val="20"/>
              <w:szCs w:val="20"/>
              <w:highlight w:val="yellow"/>
            </w:rPr>
            <w:t>Click or tap here to enter text.</w:t>
          </w:r>
          <w:permEnd w:id="558110161"/>
        </w:sdtContent>
      </w:sdt>
    </w:p>
    <w:p w14:paraId="10461AB5" w14:textId="77777777" w:rsidR="0004181C" w:rsidRDefault="0004181C" w:rsidP="00FF11AC">
      <w:pPr>
        <w:ind w:firstLine="360"/>
      </w:pPr>
    </w:p>
    <w:p w14:paraId="6C7B4347" w14:textId="22F8C79B" w:rsidR="00CB0966" w:rsidRDefault="00912FCB" w:rsidP="00FF11AC">
      <w:pPr>
        <w:ind w:firstLine="360"/>
      </w:pPr>
      <w:r>
        <w:t xml:space="preserve">Now comes the appellant-taxpayer, </w:t>
      </w:r>
      <w:permStart w:id="1490946026" w:edGrp="everyone"/>
      <w:sdt>
        <w:sdtPr>
          <w:id w:val="1482421859"/>
          <w14:checkbox>
            <w14:checked w14:val="0"/>
            <w14:checkedState w14:val="E0A2" w14:font="Segoe UI Symbol"/>
            <w14:uncheckedState w14:val="2610" w14:font="MS Gothic"/>
          </w14:checkbox>
        </w:sdtPr>
        <w:sdtEndPr/>
        <w:sdtContent>
          <w:r w:rsidR="00415BF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ermEnd w:id="1490946026"/>
      <w:r>
        <w:t xml:space="preserve">through his, her, or their attorney, </w:t>
      </w:r>
      <w:permStart w:id="776889134" w:edGrp="everyone"/>
      <w:sdt>
        <w:sdtPr>
          <w:id w:val="-433050670"/>
          <w14:checkbox>
            <w14:checked w14:val="0"/>
            <w14:checkedState w14:val="E0A2" w14:font="Segoe UI Symbol"/>
            <w14:uncheckedState w14:val="2610" w14:font="MS Gothic"/>
          </w14:checkbox>
        </w:sdtPr>
        <w:sdtEndPr/>
        <w:sdtContent>
          <w:r w:rsidR="00415BF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ermEnd w:id="776889134"/>
      <w:r>
        <w:t>pro se (without an attorney), and respectfully moves this Board to issue a decision enforcing the "Rollover" provision of the Illinois Property Tax Code, and in support thereof states as follows:</w:t>
      </w:r>
    </w:p>
    <w:p w14:paraId="4FD0FD78" w14:textId="77777777" w:rsidR="00877DD4" w:rsidRPr="00C51B5D" w:rsidRDefault="00912FCB" w:rsidP="00877DD4">
      <w:pPr>
        <w:pStyle w:val="ListParagraph"/>
        <w:numPr>
          <w:ilvl w:val="0"/>
          <w:numId w:val="1"/>
        </w:numPr>
        <w:rPr>
          <w:u w:val="single"/>
        </w:rPr>
      </w:pPr>
      <w:r w:rsidRPr="00C51B5D">
        <w:rPr>
          <w:u w:val="single"/>
        </w:rPr>
        <w:t>Rollover Provision of the Illinois Property Tax Code</w:t>
      </w:r>
    </w:p>
    <w:p w14:paraId="1F98B60B" w14:textId="77777777" w:rsidR="00FF11AC" w:rsidRDefault="00912FCB" w:rsidP="00FF11AC">
      <w:pPr>
        <w:ind w:firstLine="360"/>
      </w:pPr>
      <w:r>
        <w:t>Section 16-185 of the Property Tax Code (the "Rollover Statute") provides that when the Property Tax Appeal Board (PTAB) renders a decision to lower the assessment of an owner-occupied residential property, the reduced assessment, subject to equalization, shall remain in effect for the remainder of the general assessment period as provided in Sections 9-215 through 9-225 unless the property is sold or the decision of PTAB is reversed or modified by a court.  35 ILCS 200/16-185</w:t>
      </w:r>
    </w:p>
    <w:p w14:paraId="408C887B" w14:textId="77777777" w:rsidR="00877DD4" w:rsidRPr="00C51B5D" w:rsidRDefault="00912FCB" w:rsidP="00FF11AC">
      <w:pPr>
        <w:pStyle w:val="ListParagraph"/>
        <w:numPr>
          <w:ilvl w:val="0"/>
          <w:numId w:val="1"/>
        </w:numPr>
        <w:rPr>
          <w:u w:val="single"/>
        </w:rPr>
      </w:pPr>
      <w:r w:rsidRPr="00C51B5D">
        <w:rPr>
          <w:u w:val="single"/>
        </w:rPr>
        <w:t>Relevant Appeal History Related to the Subject Property</w:t>
      </w:r>
    </w:p>
    <w:p w14:paraId="6A5CB145" w14:textId="49607897" w:rsidR="00FF11AC" w:rsidRDefault="00912FCB" w:rsidP="0006004C">
      <w:pPr>
        <w:ind w:firstLine="360"/>
      </w:pPr>
      <w:r>
        <w:t>The property</w:t>
      </w:r>
      <w:r w:rsidR="00C51B5D">
        <w:t xml:space="preserve"> that is the focus of the</w:t>
      </w:r>
      <w:r w:rsidR="008251FE">
        <w:t xml:space="preserve"> instant appeal was also the subject of </w:t>
      </w:r>
      <w:r w:rsidR="00AE4FDA">
        <w:t xml:space="preserve">the “base year </w:t>
      </w:r>
      <w:r w:rsidR="008251FE">
        <w:t>docket</w:t>
      </w:r>
      <w:r w:rsidR="00AE4FDA">
        <w:t xml:space="preserve"> no.” as identified in the header above.</w:t>
      </w:r>
      <w:r w:rsidR="008251FE">
        <w:t xml:space="preserve">  The PTAB issued a decision lowering the assessment value </w:t>
      </w:r>
      <w:r w:rsidR="00C51B5D">
        <w:t xml:space="preserve">in that appeal </w:t>
      </w:r>
      <w:r w:rsidR="008251FE">
        <w:t xml:space="preserve">to </w:t>
      </w:r>
      <w:sdt>
        <w:sdtPr>
          <w:rPr>
            <w:rStyle w:val="Style6"/>
          </w:rPr>
          <w:alias w:val="Enter AV Amount in whole dollars"/>
          <w:tag w:val="Enter AV Amount in whole dollars"/>
          <w:id w:val="-505134641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 w:val="22"/>
            <w:bdr w:val="none" w:sz="0" w:space="0" w:color="auto"/>
          </w:rPr>
        </w:sdtEndPr>
        <w:sdtContent>
          <w:permStart w:id="233863656" w:edGrp="everyone"/>
          <w:r w:rsidR="008251FE" w:rsidRPr="0050010C">
            <w:rPr>
              <w:rStyle w:val="PlaceholderText"/>
              <w:highlight w:val="yellow"/>
            </w:rPr>
            <w:t>Click or tap here to enter text.</w:t>
          </w:r>
          <w:permEnd w:id="233863656"/>
        </w:sdtContent>
      </w:sdt>
      <w:r w:rsidR="008251FE">
        <w:t xml:space="preserve">.  </w:t>
      </w:r>
      <w:r w:rsidR="0050010C">
        <w:t xml:space="preserve">The subject property is </w:t>
      </w:r>
      <w:r w:rsidR="00B739EC">
        <w:t>located in</w:t>
      </w:r>
      <w:r w:rsidR="0050010C">
        <w:t xml:space="preserve"> </w:t>
      </w:r>
      <w:sdt>
        <w:sdtPr>
          <w:rPr>
            <w:rStyle w:val="Style8"/>
          </w:rPr>
          <w:alias w:val="Enter County"/>
          <w:tag w:val="Enter County"/>
          <w:id w:val="641317051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b w:val="0"/>
            <w:color w:val="auto"/>
            <w:sz w:val="22"/>
          </w:rPr>
        </w:sdtEndPr>
        <w:sdtContent>
          <w:permStart w:id="755000941" w:edGrp="everyone"/>
          <w:r w:rsidR="0050010C" w:rsidRPr="0050010C">
            <w:rPr>
              <w:rStyle w:val="PlaceholderText"/>
              <w:highlight w:val="yellow"/>
            </w:rPr>
            <w:t>Click or tap here to enter text.</w:t>
          </w:r>
          <w:permEnd w:id="755000941"/>
        </w:sdtContent>
      </w:sdt>
      <w:r w:rsidR="0050010C">
        <w:t xml:space="preserve">  County, specifically </w:t>
      </w:r>
      <w:sdt>
        <w:sdtPr>
          <w:rPr>
            <w:rStyle w:val="Style7"/>
          </w:rPr>
          <w:alias w:val="Enter Township"/>
          <w:tag w:val="Enter Township"/>
          <w:id w:val="141778318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 w:val="22"/>
          </w:rPr>
        </w:sdtEndPr>
        <w:sdtContent>
          <w:permStart w:id="1389113712" w:edGrp="everyone"/>
          <w:r w:rsidR="0050010C" w:rsidRPr="0050010C">
            <w:rPr>
              <w:rStyle w:val="PlaceholderText"/>
              <w:highlight w:val="yellow"/>
            </w:rPr>
            <w:t>Click or tap here to enter text.</w:t>
          </w:r>
          <w:permEnd w:id="1389113712"/>
        </w:sdtContent>
      </w:sdt>
      <w:r w:rsidR="0050010C">
        <w:t xml:space="preserve"> Township.  The current tax year is in the same general assessment period, as defined in Sections 9-215 through 9-225 of the Property Tax Code, as the appeal in </w:t>
      </w:r>
      <w:r w:rsidR="00A93B9D">
        <w:t>the “Base Year”</w:t>
      </w:r>
      <w:r w:rsidR="00C51B5D">
        <w:t xml:space="preserve"> appeal, </w:t>
      </w:r>
      <w:r w:rsidR="00A93B9D">
        <w:t>as identified above.</w:t>
      </w:r>
      <w:r w:rsidR="00C51B5D">
        <w:t xml:space="preserve">  </w:t>
      </w:r>
      <w:r w:rsidR="00C51B5D" w:rsidRPr="00C51B5D">
        <w:t>35 ILCS 200/9-215 through 35 ILCS 200/9-225</w:t>
      </w:r>
      <w:r w:rsidR="00C51B5D">
        <w:t xml:space="preserve">.  </w:t>
      </w:r>
    </w:p>
    <w:p w14:paraId="01099510" w14:textId="77777777" w:rsidR="00BD3F35" w:rsidRDefault="00912FCB" w:rsidP="00BD3F35">
      <w:pPr>
        <w:pStyle w:val="ListParagraph"/>
        <w:numPr>
          <w:ilvl w:val="0"/>
          <w:numId w:val="1"/>
        </w:numPr>
        <w:rPr>
          <w:u w:val="single"/>
        </w:rPr>
      </w:pPr>
      <w:r w:rsidRPr="00BD3F35">
        <w:rPr>
          <w:u w:val="single"/>
        </w:rPr>
        <w:t>Proof of Owner-Occupied Residential Property Status</w:t>
      </w:r>
    </w:p>
    <w:p w14:paraId="67A836FD" w14:textId="77777777" w:rsidR="00BD3F35" w:rsidRDefault="00912FCB" w:rsidP="00BD3F35">
      <w:pPr>
        <w:ind w:firstLine="360"/>
      </w:pPr>
      <w:r>
        <w:t>The proof that the subject property was an owner-occupied residential property for the period in question consists of the following:</w:t>
      </w:r>
    </w:p>
    <w:permStart w:id="1833310432" w:edGrp="everyone"/>
    <w:p w14:paraId="3B52803F" w14:textId="4858F2D6" w:rsidR="00224178" w:rsidRDefault="007F3457" w:rsidP="00BD3F35">
      <w:pPr>
        <w:ind w:firstLine="360"/>
      </w:pPr>
      <w:sdt>
        <w:sdtPr>
          <w:id w:val="-1939827603"/>
          <w14:checkbox>
            <w14:checked w14:val="0"/>
            <w14:checkedState w14:val="E0A2" w14:font="Segoe UI Symbol"/>
            <w14:uncheckedState w14:val="2610" w14:font="MS Gothic"/>
          </w14:checkbox>
        </w:sdtPr>
        <w:sdtEndPr/>
        <w:sdtContent>
          <w:r w:rsidR="00415BF7">
            <w:rPr>
              <w:rFonts w:ascii="MS Gothic" w:eastAsia="MS Gothic" w:hAnsi="MS Gothic" w:hint="eastAsia"/>
            </w:rPr>
            <w:t>☐</w:t>
          </w:r>
        </w:sdtContent>
      </w:sdt>
      <w:r w:rsidR="00912FCB">
        <w:t xml:space="preserve"> </w:t>
      </w:r>
      <w:permEnd w:id="1833310432"/>
      <w:r w:rsidR="00912FCB">
        <w:t>The attached affidavit, signed by the appellant, attests that the appellant is over 18 years old, has personal knowledge of the issue, and that the property was an owner-occupied residential property for the tax years in question.</w:t>
      </w:r>
    </w:p>
    <w:permStart w:id="1380145383" w:edGrp="everyone"/>
    <w:p w14:paraId="670ECB40" w14:textId="1231B4CE" w:rsidR="0004181C" w:rsidRDefault="007F3457" w:rsidP="00BD3F35">
      <w:pPr>
        <w:ind w:firstLine="360"/>
        <w:rPr>
          <w:b/>
          <w:bCs/>
        </w:rPr>
      </w:pPr>
      <w:sdt>
        <w:sdtPr>
          <w:id w:val="292495047"/>
          <w14:checkbox>
            <w14:checked w14:val="0"/>
            <w14:checkedState w14:val="E0A2" w14:font="Segoe UI Symbol"/>
            <w14:uncheckedState w14:val="2610" w14:font="MS Gothic"/>
          </w14:checkbox>
        </w:sdtPr>
        <w:sdtEndPr/>
        <w:sdtContent>
          <w:r w:rsidR="00415BF7">
            <w:rPr>
              <w:rFonts w:ascii="MS Gothic" w:eastAsia="MS Gothic" w:hAnsi="MS Gothic" w:hint="eastAsia"/>
            </w:rPr>
            <w:t>☐</w:t>
          </w:r>
        </w:sdtContent>
      </w:sdt>
      <w:r w:rsidR="00912FCB">
        <w:t xml:space="preserve"> </w:t>
      </w:r>
      <w:permEnd w:id="1380145383"/>
      <w:r w:rsidR="00912FCB">
        <w:t xml:space="preserve">The proof that the subject property was owner-occupied for the tax years in question is contained in the evidence already submitted to the PTAB.  </w:t>
      </w:r>
      <w:r w:rsidR="00912FCB" w:rsidRPr="0004181C">
        <w:rPr>
          <w:b/>
          <w:bCs/>
        </w:rPr>
        <w:t>(Note: An attorney checking “yes” on line 1b of the residential appeal for</w:t>
      </w:r>
      <w:r w:rsidR="00F729B6">
        <w:rPr>
          <w:b/>
          <w:bCs/>
        </w:rPr>
        <w:t>m</w:t>
      </w:r>
      <w:r w:rsidR="00912FCB" w:rsidRPr="0004181C">
        <w:rPr>
          <w:b/>
          <w:bCs/>
        </w:rPr>
        <w:t xml:space="preserve"> may not be sufficient evidence that the property is owner-occupied</w:t>
      </w:r>
      <w:r w:rsidR="00F729B6">
        <w:rPr>
          <w:b/>
          <w:bCs/>
        </w:rPr>
        <w:t xml:space="preserve">, and PTAB may require a hearing and the appearance of the taxpayer. </w:t>
      </w:r>
      <w:r w:rsidR="00912FCB" w:rsidRPr="0004181C">
        <w:rPr>
          <w:b/>
          <w:bCs/>
        </w:rPr>
        <w:t xml:space="preserve"> If the appellant signed the petition</w:t>
      </w:r>
      <w:r w:rsidR="00F729B6">
        <w:rPr>
          <w:b/>
          <w:bCs/>
        </w:rPr>
        <w:t xml:space="preserve"> and “yes” is checked on line 1b of the residential appeal form</w:t>
      </w:r>
      <w:r w:rsidR="00912FCB" w:rsidRPr="0004181C">
        <w:rPr>
          <w:b/>
          <w:bCs/>
        </w:rPr>
        <w:t>, this is more likely to be accepted as sufficient evidence of owner-occupied status.)</w:t>
      </w:r>
    </w:p>
    <w:p w14:paraId="3D983256" w14:textId="713E36FC" w:rsidR="0080205B" w:rsidRDefault="00D54480" w:rsidP="00D54480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lastRenderedPageBreak/>
        <w:t xml:space="preserve">Equalization Factor for </w:t>
      </w:r>
      <w:r w:rsidRPr="00D54480">
        <w:rPr>
          <w:u w:val="single"/>
        </w:rPr>
        <w:t xml:space="preserve">Appeals </w:t>
      </w:r>
      <w:r w:rsidR="006E57D2" w:rsidRPr="0080711C">
        <w:rPr>
          <w:highlight w:val="cyan"/>
          <w:u w:val="single"/>
        </w:rPr>
        <w:t>O</w:t>
      </w:r>
      <w:r w:rsidRPr="0080711C">
        <w:rPr>
          <w:highlight w:val="cyan"/>
          <w:u w:val="single"/>
        </w:rPr>
        <w:t>utside</w:t>
      </w:r>
      <w:r w:rsidRPr="00D54480">
        <w:rPr>
          <w:u w:val="single"/>
        </w:rPr>
        <w:t xml:space="preserve"> of Cook County</w:t>
      </w:r>
    </w:p>
    <w:p w14:paraId="7400EFDA" w14:textId="77777777" w:rsidR="003F0C15" w:rsidRDefault="003F0C15" w:rsidP="003F0C15">
      <w:pPr>
        <w:pStyle w:val="ListParagraph"/>
        <w:ind w:left="360"/>
        <w:rPr>
          <w:u w:val="single"/>
        </w:rPr>
      </w:pPr>
    </w:p>
    <w:p w14:paraId="6494A6FE" w14:textId="1C98C973" w:rsidR="003F0C15" w:rsidRDefault="00D54480" w:rsidP="00D54480">
      <w:pPr>
        <w:pStyle w:val="ListParagraph"/>
        <w:numPr>
          <w:ilvl w:val="0"/>
          <w:numId w:val="3"/>
        </w:numPr>
      </w:pPr>
      <w:r>
        <w:t xml:space="preserve">The </w:t>
      </w:r>
      <w:r w:rsidR="00B9788D">
        <w:t xml:space="preserve">applicable </w:t>
      </w:r>
      <w:r>
        <w:t xml:space="preserve">equalization factor for </w:t>
      </w:r>
      <w:r w:rsidR="00B9788D">
        <w:t xml:space="preserve">the subject property </w:t>
      </w:r>
      <w:r>
        <w:t xml:space="preserve">was </w:t>
      </w:r>
      <w:permStart w:id="1362233609" w:edGrp="everyone"/>
      <w:sdt>
        <w:sdtPr>
          <w:rPr>
            <w:rStyle w:val="Style7"/>
          </w:rPr>
          <w:alias w:val="Enter Equalization Factor"/>
          <w:tag w:val="Equalization Factor"/>
          <w:id w:val="1338342810"/>
          <w:placeholder>
            <w:docPart w:val="E7A626AFC4DA4495A3AF115243151192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 w:val="22"/>
          </w:rPr>
        </w:sdtEndPr>
        <w:sdtContent>
          <w:r w:rsidRPr="0050010C">
            <w:rPr>
              <w:rStyle w:val="PlaceholderText"/>
              <w:highlight w:val="yellow"/>
            </w:rPr>
            <w:t>Click or tap here to enter text.</w:t>
          </w:r>
          <w:permEnd w:id="1362233609"/>
        </w:sdtContent>
      </w:sdt>
      <w:r w:rsidRPr="00D54480">
        <w:t>.</w:t>
      </w:r>
      <w:r>
        <w:t xml:space="preserve">  (</w:t>
      </w:r>
      <w:r w:rsidR="00B9788D">
        <w:t>Contact your local assessing official if you do not know your equalization factor).</w:t>
      </w:r>
    </w:p>
    <w:p w14:paraId="0288611C" w14:textId="77777777" w:rsidR="003F0C15" w:rsidRDefault="003F0C15" w:rsidP="00D54480">
      <w:pPr>
        <w:pStyle w:val="ListParagraph"/>
        <w:numPr>
          <w:ilvl w:val="0"/>
          <w:numId w:val="3"/>
        </w:numPr>
      </w:pPr>
      <w:r>
        <w:t>Resulting in a revised assessment of: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1"/>
        <w:gridCol w:w="2286"/>
      </w:tblGrid>
      <w:tr w:rsidR="003F0C15" w:rsidRPr="0080711C" w14:paraId="1DCE8EBC" w14:textId="77777777" w:rsidTr="0080711C">
        <w:tc>
          <w:tcPr>
            <w:tcW w:w="1489" w:type="dxa"/>
          </w:tcPr>
          <w:p w14:paraId="5C731EEC" w14:textId="50646EC1" w:rsidR="003F0C15" w:rsidRPr="006E57D2" w:rsidRDefault="003F0C15" w:rsidP="003F0C15">
            <w:pPr>
              <w:jc w:val="right"/>
              <w:rPr>
                <w:b/>
                <w:bCs/>
              </w:rPr>
            </w:pPr>
            <w:permStart w:id="1141517963" w:edGrp="everyone" w:colFirst="1" w:colLast="1"/>
            <w:permStart w:id="2088139647" w:edGrp="everyone" w:colFirst="2" w:colLast="2"/>
            <w:r w:rsidRPr="006E57D2">
              <w:rPr>
                <w:b/>
                <w:bCs/>
              </w:rPr>
              <w:t>Land: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47763B52" w14:textId="643F8E65" w:rsidR="0080711C" w:rsidRPr="0080711C" w:rsidRDefault="0080711C" w:rsidP="003F0C15">
            <w:r>
              <w:t>$</w:t>
            </w:r>
          </w:p>
        </w:tc>
      </w:tr>
      <w:tr w:rsidR="003F0C15" w:rsidRPr="0080711C" w14:paraId="08F69634" w14:textId="77777777" w:rsidTr="0080711C">
        <w:tc>
          <w:tcPr>
            <w:tcW w:w="1489" w:type="dxa"/>
            <w:tcBorders>
              <w:bottom w:val="nil"/>
            </w:tcBorders>
          </w:tcPr>
          <w:p w14:paraId="184682E3" w14:textId="37F9B309" w:rsidR="003F0C15" w:rsidRPr="006E57D2" w:rsidRDefault="003F0C15" w:rsidP="003F0C15">
            <w:pPr>
              <w:jc w:val="right"/>
              <w:rPr>
                <w:b/>
                <w:bCs/>
              </w:rPr>
            </w:pPr>
            <w:permStart w:id="938744984" w:edGrp="everyone" w:colFirst="1" w:colLast="1"/>
            <w:permStart w:id="1379091852" w:edGrp="everyone" w:colFirst="2" w:colLast="2"/>
            <w:permEnd w:id="1141517963"/>
            <w:permEnd w:id="2088139647"/>
            <w:r w:rsidRPr="006E57D2">
              <w:rPr>
                <w:b/>
                <w:bCs/>
              </w:rPr>
              <w:t>Improvement: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641807F8" w14:textId="1D1034E0" w:rsidR="003F0C15" w:rsidRPr="0080711C" w:rsidRDefault="0080711C" w:rsidP="003F0C15">
            <w:r>
              <w:t>$</w:t>
            </w:r>
          </w:p>
        </w:tc>
      </w:tr>
      <w:tr w:rsidR="003F0C15" w:rsidRPr="0080711C" w14:paraId="65902216" w14:textId="77777777" w:rsidTr="0080711C">
        <w:tc>
          <w:tcPr>
            <w:tcW w:w="1489" w:type="dxa"/>
            <w:tcBorders>
              <w:bottom w:val="nil"/>
            </w:tcBorders>
          </w:tcPr>
          <w:p w14:paraId="76ED0BF3" w14:textId="015640B5" w:rsidR="003F0C15" w:rsidRPr="0080711C" w:rsidRDefault="003F0C15" w:rsidP="003F0C15">
            <w:pPr>
              <w:jc w:val="right"/>
              <w:rPr>
                <w:b/>
                <w:bCs/>
              </w:rPr>
            </w:pPr>
            <w:permStart w:id="1491149474" w:edGrp="everyone" w:colFirst="1" w:colLast="1"/>
            <w:permStart w:id="1476032231" w:edGrp="everyone" w:colFirst="2" w:colLast="2"/>
            <w:permEnd w:id="938744984"/>
            <w:permEnd w:id="1379091852"/>
            <w:r w:rsidRPr="0080711C">
              <w:rPr>
                <w:b/>
                <w:bCs/>
              </w:rPr>
              <w:t>Total:</w:t>
            </w:r>
          </w:p>
        </w:tc>
        <w:tc>
          <w:tcPr>
            <w:tcW w:w="2286" w:type="dxa"/>
            <w:tcBorders>
              <w:top w:val="single" w:sz="4" w:space="0" w:color="auto"/>
            </w:tcBorders>
          </w:tcPr>
          <w:p w14:paraId="7EF058EB" w14:textId="11C937BA" w:rsidR="003F0C15" w:rsidRPr="0080711C" w:rsidRDefault="0080711C" w:rsidP="003F0C15">
            <w:pPr>
              <w:rPr>
                <w:b/>
                <w:bCs/>
              </w:rPr>
            </w:pPr>
            <w:r w:rsidRPr="0080711C">
              <w:rPr>
                <w:b/>
                <w:bCs/>
              </w:rPr>
              <w:t>$</w:t>
            </w:r>
          </w:p>
        </w:tc>
      </w:tr>
      <w:permEnd w:id="1491149474"/>
      <w:permEnd w:id="1476032231"/>
    </w:tbl>
    <w:p w14:paraId="470A693E" w14:textId="77777777" w:rsidR="00D54480" w:rsidRPr="00D54480" w:rsidRDefault="00D54480" w:rsidP="00D54480">
      <w:pPr>
        <w:pStyle w:val="ListParagraph"/>
        <w:ind w:left="360"/>
        <w:rPr>
          <w:u w:val="single"/>
        </w:rPr>
      </w:pPr>
    </w:p>
    <w:p w14:paraId="12CFF027" w14:textId="77777777" w:rsidR="0004181C" w:rsidRDefault="00912FCB" w:rsidP="0004181C">
      <w:pPr>
        <w:pStyle w:val="ListParagraph"/>
        <w:numPr>
          <w:ilvl w:val="0"/>
          <w:numId w:val="1"/>
        </w:numPr>
        <w:rPr>
          <w:u w:val="single"/>
        </w:rPr>
      </w:pPr>
      <w:r w:rsidRPr="0004181C">
        <w:rPr>
          <w:u w:val="single"/>
        </w:rPr>
        <w:t>Proof of Notice to the Board of Review</w:t>
      </w:r>
    </w:p>
    <w:p w14:paraId="4E3CB2A7" w14:textId="1BBE10CD" w:rsidR="0080205B" w:rsidRDefault="00912FCB" w:rsidP="0004181C">
      <w:pPr>
        <w:ind w:left="360"/>
      </w:pPr>
      <w:r>
        <w:t xml:space="preserve">As the undersigned movant, I attest that notice of this motion was sent to the Board of </w:t>
      </w:r>
      <w:permStart w:id="550525795" w:edGrp="everyone"/>
      <w:r w:rsidRPr="007F3457">
        <w:rPr>
          <w:u w:val="single"/>
        </w:rPr>
        <w:t>Review</w:t>
      </w:r>
      <w:r w:rsidR="00603CCC" w:rsidRPr="007F3457">
        <w:rPr>
          <w:u w:val="single"/>
        </w:rPr>
        <w:t xml:space="preserve"> and all intervenors</w:t>
      </w:r>
      <w:r w:rsidRPr="007F3457">
        <w:rPr>
          <w:u w:val="single"/>
        </w:rPr>
        <w:t xml:space="preserve"> by</w:t>
      </w:r>
      <w:permEnd w:id="550525795"/>
      <w:r>
        <w:t>:</w:t>
      </w:r>
    </w:p>
    <w:permStart w:id="999238262" w:edGrp="everyone"/>
    <w:p w14:paraId="099E8A23" w14:textId="21B1957A" w:rsidR="0004181C" w:rsidRDefault="007F3457" w:rsidP="0004181C">
      <w:pPr>
        <w:ind w:left="360"/>
      </w:pPr>
      <w:sdt>
        <w:sdtPr>
          <w:id w:val="1141999246"/>
          <w14:checkbox>
            <w14:checked w14:val="0"/>
            <w14:checkedState w14:val="E0A2" w14:font="Segoe UI Symbol"/>
            <w14:uncheckedState w14:val="2610" w14:font="MS Gothic"/>
          </w14:checkbox>
        </w:sdtPr>
        <w:sdtEndPr/>
        <w:sdtContent>
          <w:r w:rsidR="00415BF7">
            <w:rPr>
              <w:rFonts w:ascii="MS Gothic" w:eastAsia="MS Gothic" w:hAnsi="MS Gothic" w:hint="eastAsia"/>
            </w:rPr>
            <w:t>☐</w:t>
          </w:r>
        </w:sdtContent>
      </w:sdt>
      <w:r w:rsidR="00912FCB">
        <w:t xml:space="preserve"> </w:t>
      </w:r>
      <w:permEnd w:id="999238262"/>
      <w:r w:rsidR="00912FCB">
        <w:t xml:space="preserve">U.S. Postal Service or other mail carrier; or, </w:t>
      </w:r>
    </w:p>
    <w:permStart w:id="322990167" w:edGrp="everyone"/>
    <w:p w14:paraId="22260F8C" w14:textId="66F1B5B4" w:rsidR="00BD3F35" w:rsidRDefault="007F3457" w:rsidP="00D0350D">
      <w:pPr>
        <w:pStyle w:val="NoSpacing"/>
        <w:ind w:firstLine="360"/>
      </w:pPr>
      <w:sdt>
        <w:sdtPr>
          <w:id w:val="-495255266"/>
          <w14:checkbox>
            <w14:checked w14:val="0"/>
            <w14:checkedState w14:val="E0A2" w14:font="Segoe UI Symbol"/>
            <w14:uncheckedState w14:val="2610" w14:font="MS Gothic"/>
          </w14:checkbox>
        </w:sdtPr>
        <w:sdtEndPr/>
        <w:sdtContent>
          <w:r w:rsidR="00D0350D">
            <w:rPr>
              <w:rFonts w:ascii="MS Gothic" w:eastAsia="MS Gothic" w:hAnsi="MS Gothic" w:hint="eastAsia"/>
            </w:rPr>
            <w:t>☐</w:t>
          </w:r>
        </w:sdtContent>
      </w:sdt>
      <w:r w:rsidR="00912FCB">
        <w:t xml:space="preserve"> </w:t>
      </w:r>
      <w:permEnd w:id="322990167"/>
      <w:r w:rsidR="00912FCB">
        <w:t xml:space="preserve">By sending an email to </w:t>
      </w:r>
      <w:sdt>
        <w:sdtPr>
          <w:rPr>
            <w:rStyle w:val="Style9"/>
            <w:highlight w:val="yellow"/>
          </w:rPr>
          <w:alias w:val="Enter email address of BOR Employee"/>
          <w:tag w:val="Enter email address of BOR Employee"/>
          <w:id w:val="-899052694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Theme="minorHAnsi" w:hAnsiTheme="minorHAnsi"/>
            <w:b w:val="0"/>
            <w:sz w:val="22"/>
            <w:highlight w:val="none"/>
          </w:rPr>
        </w:sdtEndPr>
        <w:sdtContent>
          <w:permStart w:id="1168585482" w:edGrp="everyone"/>
          <w:r w:rsidR="00912FCB" w:rsidRPr="0004181C">
            <w:rPr>
              <w:rStyle w:val="PlaceholderText"/>
              <w:highlight w:val="yellow"/>
            </w:rPr>
            <w:t>Click or tap here to enter text.</w:t>
          </w:r>
          <w:permEnd w:id="1168585482"/>
        </w:sdtContent>
      </w:sdt>
      <w:r w:rsidR="00D0350D">
        <w:rPr>
          <w:rStyle w:val="Style9"/>
        </w:rPr>
        <w:t xml:space="preserve">, </w:t>
      </w:r>
      <w:sdt>
        <w:sdtPr>
          <w:rPr>
            <w:rStyle w:val="Style9"/>
            <w:highlight w:val="yellow"/>
          </w:rPr>
          <w:alias w:val="Enter email address of BOR Employee"/>
          <w:tag w:val="Enter email address of BOR Employee"/>
          <w:id w:val="-1268226898"/>
          <w:placeholder>
            <w:docPart w:val="62E42B3F08394BE0A4F984B13E8FEEE6"/>
          </w:placeholder>
          <w:showingPlcHdr/>
          <w15:color w:val="FF0000"/>
          <w:text/>
        </w:sdtPr>
        <w:sdtEndPr>
          <w:rPr>
            <w:rStyle w:val="DefaultParagraphFont"/>
            <w:rFonts w:asciiTheme="minorHAnsi" w:hAnsiTheme="minorHAnsi"/>
            <w:b w:val="0"/>
            <w:sz w:val="22"/>
            <w:highlight w:val="none"/>
          </w:rPr>
        </w:sdtEndPr>
        <w:sdtContent>
          <w:permStart w:id="1460035835" w:edGrp="everyone"/>
          <w:r w:rsidR="00D0350D" w:rsidRPr="0004181C">
            <w:rPr>
              <w:rStyle w:val="PlaceholderText"/>
              <w:highlight w:val="yellow"/>
            </w:rPr>
            <w:t>Click or tap here to enter text.</w:t>
          </w:r>
          <w:permEnd w:id="1460035835"/>
        </w:sdtContent>
      </w:sdt>
      <w:r w:rsidR="00D0350D">
        <w:rPr>
          <w:rStyle w:val="Style9"/>
        </w:rPr>
        <w:t xml:space="preserve">, </w:t>
      </w:r>
      <w:sdt>
        <w:sdtPr>
          <w:rPr>
            <w:rStyle w:val="Style9"/>
            <w:highlight w:val="yellow"/>
          </w:rPr>
          <w:alias w:val="Enter email address of BOR Employee"/>
          <w:tag w:val="Enter email address of BOR Employee"/>
          <w:id w:val="-1832140295"/>
          <w:placeholder>
            <w:docPart w:val="AA58092699074AD7A0464AAB46D2B128"/>
          </w:placeholder>
          <w:showingPlcHdr/>
          <w15:color w:val="FF0000"/>
          <w:text/>
        </w:sdtPr>
        <w:sdtEndPr>
          <w:rPr>
            <w:rStyle w:val="DefaultParagraphFont"/>
            <w:rFonts w:asciiTheme="minorHAnsi" w:hAnsiTheme="minorHAnsi"/>
            <w:b w:val="0"/>
            <w:sz w:val="22"/>
            <w:highlight w:val="none"/>
          </w:rPr>
        </w:sdtEndPr>
        <w:sdtContent>
          <w:permStart w:id="1821140377" w:edGrp="everyone"/>
          <w:r w:rsidR="00D0350D" w:rsidRPr="0004181C">
            <w:rPr>
              <w:rStyle w:val="PlaceholderText"/>
              <w:highlight w:val="yellow"/>
            </w:rPr>
            <w:t>Click or tap here to enter text.</w:t>
          </w:r>
          <w:permEnd w:id="1821140377"/>
        </w:sdtContent>
      </w:sdt>
      <w:r w:rsidR="00D0350D">
        <w:rPr>
          <w:rStyle w:val="Style9"/>
        </w:rPr>
        <w:t xml:space="preserve">, </w:t>
      </w:r>
      <w:sdt>
        <w:sdtPr>
          <w:rPr>
            <w:rStyle w:val="Style9"/>
            <w:highlight w:val="yellow"/>
          </w:rPr>
          <w:alias w:val="Enter email address of BOR Employee"/>
          <w:tag w:val="Enter email address of BOR Employee"/>
          <w:id w:val="814525974"/>
          <w:placeholder>
            <w:docPart w:val="08EAF7B8BA664A358E3F2AB5B953D17A"/>
          </w:placeholder>
          <w:showingPlcHdr/>
          <w15:color w:val="FF0000"/>
          <w:text/>
        </w:sdtPr>
        <w:sdtEndPr>
          <w:rPr>
            <w:rStyle w:val="DefaultParagraphFont"/>
            <w:rFonts w:asciiTheme="minorHAnsi" w:hAnsiTheme="minorHAnsi"/>
            <w:b w:val="0"/>
            <w:sz w:val="22"/>
            <w:highlight w:val="none"/>
          </w:rPr>
        </w:sdtEndPr>
        <w:sdtContent>
          <w:permStart w:id="1114008584" w:edGrp="everyone"/>
          <w:r w:rsidR="00D0350D" w:rsidRPr="0004181C">
            <w:rPr>
              <w:rStyle w:val="PlaceholderText"/>
              <w:highlight w:val="yellow"/>
            </w:rPr>
            <w:t>Click or tap here to enter text.</w:t>
          </w:r>
          <w:permEnd w:id="1114008584"/>
        </w:sdtContent>
      </w:sdt>
      <w:r w:rsidR="00912FCB" w:rsidRPr="0004181C">
        <w:t xml:space="preserve"> .</w:t>
      </w:r>
    </w:p>
    <w:p w14:paraId="1323EF21" w14:textId="77777777" w:rsidR="0004181C" w:rsidRDefault="0004181C" w:rsidP="0004181C">
      <w:pPr>
        <w:ind w:left="360"/>
      </w:pPr>
      <w:permStart w:id="544175736" w:edGrp="everyone"/>
      <w:permEnd w:id="544175736"/>
    </w:p>
    <w:p w14:paraId="64997BFC" w14:textId="28502F58" w:rsidR="0004181C" w:rsidRDefault="00912FCB" w:rsidP="0080205B">
      <w:pPr>
        <w:pStyle w:val="NoSpacing"/>
      </w:pPr>
      <w:permStart w:id="212599490" w:edGrp="everyone"/>
      <w:r>
        <w:t>___________________________</w:t>
      </w:r>
      <w:permEnd w:id="212599490"/>
      <w:r>
        <w:t xml:space="preserve">_                                              </w:t>
      </w:r>
      <w:permStart w:id="1060194490" w:edGrp="everyone"/>
      <w:r>
        <w:t xml:space="preserve"> __________________________</w:t>
      </w:r>
      <w:permEnd w:id="1060194490"/>
    </w:p>
    <w:p w14:paraId="6F3658D2" w14:textId="77777777" w:rsidR="0080205B" w:rsidRDefault="00912FCB" w:rsidP="0080205B">
      <w:pPr>
        <w:pStyle w:val="NoSpacing"/>
      </w:pPr>
      <w:r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Typed Name</w:t>
      </w:r>
    </w:p>
    <w:p w14:paraId="12FA6E2C" w14:textId="73C5E009" w:rsidR="0080205B" w:rsidRDefault="00912FCB" w:rsidP="00D0350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350D">
        <w:t xml:space="preserve">             </w:t>
      </w:r>
      <w:r>
        <w:t xml:space="preserve"> </w:t>
      </w:r>
      <w:permStart w:id="667315154" w:edGrp="everyone"/>
      <w:sdt>
        <w:sdtPr>
          <w:id w:val="-252284525"/>
          <w14:checkbox>
            <w14:checked w14:val="0"/>
            <w14:checkedState w14:val="E0A2" w14:font="Segoe UI Symbol"/>
            <w14:uncheckedState w14:val="2610" w14:font="MS Gothic"/>
          </w14:checkbox>
        </w:sdtPr>
        <w:sdtEndPr/>
        <w:sdtContent>
          <w:r w:rsidR="00415BF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permEnd w:id="667315154"/>
      <w:r>
        <w:t>Appellant</w:t>
      </w:r>
    </w:p>
    <w:p w14:paraId="2C614775" w14:textId="6C526A86" w:rsidR="0080205B" w:rsidRDefault="00912FCB" w:rsidP="00D0350D">
      <w:pPr>
        <w:pStyle w:val="NoSpacing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11FC2" wp14:editId="074C5921">
                <wp:simplePos x="0" y="0"/>
                <wp:positionH relativeFrom="column">
                  <wp:posOffset>-19050</wp:posOffset>
                </wp:positionH>
                <wp:positionV relativeFrom="paragraph">
                  <wp:posOffset>39370</wp:posOffset>
                </wp:positionV>
                <wp:extent cx="2108200" cy="812800"/>
                <wp:effectExtent l="0" t="0" r="25400" b="25400"/>
                <wp:wrapNone/>
                <wp:docPr id="4133342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1AB37" w14:textId="77777777" w:rsidR="0080205B" w:rsidRDefault="00912FCB">
                            <w:r>
                              <w:t>Note: Electronic signatures are acceptable.</w:t>
                            </w:r>
                          </w:p>
                          <w:p w14:paraId="5D1246ED" w14:textId="77777777" w:rsidR="0080205B" w:rsidRDefault="00912FCB">
                            <w:r>
                              <w:t xml:space="preserve">For example:  </w:t>
                            </w:r>
                            <w:r w:rsidRPr="0080205B">
                              <w:rPr>
                                <w:i/>
                                <w:iCs/>
                                <w:u w:val="single"/>
                              </w:rPr>
                              <w:t>/s/ John Doe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11FC2" id="Text Box 4" o:spid="_x0000_s1027" type="#_x0000_t202" style="position:absolute;margin-left:-1.5pt;margin-top:3.1pt;width:166pt;height:6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" fillcolor="white [3201]" strokeweight="1pt">
                <v:textbox>
                  <w:txbxContent>
                    <w:p w14:paraId="6A01AB37" w14:textId="77777777" w:rsidR="0080205B" w:rsidRDefault="00912FCB">
                      <w:r>
                        <w:t>Note: Electronic signatures are acceptable.</w:t>
                      </w:r>
                    </w:p>
                    <w:p w14:paraId="5D1246ED" w14:textId="77777777" w:rsidR="0080205B" w:rsidRDefault="00912FCB">
                      <w:r>
                        <w:t xml:space="preserve">For example:  </w:t>
                      </w:r>
                      <w:r w:rsidRPr="0080205B">
                        <w:rPr>
                          <w:i/>
                          <w:iCs/>
                          <w:u w:val="single"/>
                        </w:rPr>
                        <w:t>/s/ John Doe</w:t>
                      </w:r>
                    </w:p>
                  </w:txbxContent>
                </v:textbox>
              </v:shape>
            </w:pict>
          </mc:Fallback>
        </mc:AlternateContent>
      </w:r>
      <w:r w:rsidR="00D13790">
        <w:tab/>
      </w:r>
      <w:r w:rsidR="00D13790">
        <w:tab/>
      </w:r>
      <w:r w:rsidR="00D13790">
        <w:tab/>
      </w:r>
      <w:r w:rsidR="00D13790">
        <w:tab/>
      </w:r>
      <w:r w:rsidR="00D13790">
        <w:tab/>
      </w:r>
      <w:r w:rsidR="00D0350D">
        <w:t xml:space="preserve">               </w:t>
      </w:r>
      <w:r w:rsidR="00D13790">
        <w:tab/>
      </w:r>
      <w:permStart w:id="180955752" w:edGrp="everyone"/>
      <w:sdt>
        <w:sdtPr>
          <w:id w:val="-708174782"/>
          <w14:checkbox>
            <w14:checked w14:val="0"/>
            <w14:checkedState w14:val="E0A2" w14:font="Segoe UI Symbol"/>
            <w14:uncheckedState w14:val="2610" w14:font="MS Gothic"/>
          </w14:checkbox>
        </w:sdtPr>
        <w:sdtEndPr/>
        <w:sdtContent>
          <w:r w:rsidR="00415BF7">
            <w:rPr>
              <w:rFonts w:ascii="MS Gothic" w:eastAsia="MS Gothic" w:hAnsi="MS Gothic" w:hint="eastAsia"/>
            </w:rPr>
            <w:t>☐</w:t>
          </w:r>
        </w:sdtContent>
      </w:sdt>
      <w:r w:rsidR="00D13790">
        <w:t xml:space="preserve">  </w:t>
      </w:r>
      <w:permEnd w:id="180955752"/>
      <w:r w:rsidR="00D13790">
        <w:t>Attorney</w:t>
      </w:r>
    </w:p>
    <w:p w14:paraId="1F47B564" w14:textId="77777777" w:rsidR="007C3BED" w:rsidRDefault="007C3BED" w:rsidP="0080205B">
      <w:pPr>
        <w:pStyle w:val="NoSpacing"/>
      </w:pPr>
    </w:p>
    <w:p w14:paraId="1EF69469" w14:textId="77777777" w:rsidR="007C3BED" w:rsidRDefault="007C3BED" w:rsidP="0080205B">
      <w:pPr>
        <w:pStyle w:val="NoSpacing"/>
      </w:pPr>
    </w:p>
    <w:p w14:paraId="75DF34C4" w14:textId="77777777" w:rsidR="007C3BED" w:rsidRDefault="007C3BED" w:rsidP="0080205B">
      <w:pPr>
        <w:pStyle w:val="NoSpacing"/>
      </w:pPr>
    </w:p>
    <w:p w14:paraId="6167AAC1" w14:textId="77777777" w:rsidR="007C3BED" w:rsidRDefault="007C3BED" w:rsidP="0080205B">
      <w:pPr>
        <w:pStyle w:val="NoSpacing"/>
      </w:pPr>
    </w:p>
    <w:p w14:paraId="0ABB112E" w14:textId="77777777" w:rsidR="007C3BED" w:rsidRDefault="007C3BED" w:rsidP="0080205B">
      <w:pPr>
        <w:pStyle w:val="NoSpacing"/>
      </w:pPr>
    </w:p>
    <w:p w14:paraId="116631A8" w14:textId="77777777" w:rsidR="007C3BED" w:rsidRDefault="007C3BED" w:rsidP="0080205B">
      <w:pPr>
        <w:pStyle w:val="NoSpacing"/>
      </w:pPr>
    </w:p>
    <w:p w14:paraId="20494A4C" w14:textId="77777777" w:rsidR="007C3BED" w:rsidRDefault="007C3BED" w:rsidP="0080205B">
      <w:pPr>
        <w:pStyle w:val="NoSpacing"/>
      </w:pPr>
    </w:p>
    <w:p w14:paraId="60FAC84F" w14:textId="63CC7403" w:rsidR="007C3BED" w:rsidRDefault="007C3BED" w:rsidP="0080205B">
      <w:pPr>
        <w:pStyle w:val="NoSpacing"/>
      </w:pPr>
      <w:r>
        <w:t>Instructions for filing:</w:t>
      </w:r>
    </w:p>
    <w:p w14:paraId="429A7F12" w14:textId="28D3B076" w:rsidR="007C3BED" w:rsidRDefault="007C3BED" w:rsidP="007C3BED">
      <w:pPr>
        <w:pStyle w:val="NoSpacing"/>
        <w:numPr>
          <w:ilvl w:val="0"/>
          <w:numId w:val="2"/>
        </w:numPr>
      </w:pPr>
      <w:r>
        <w:t xml:space="preserve">After completing the form, save it as a PDF.  </w:t>
      </w:r>
    </w:p>
    <w:p w14:paraId="204A7AD5" w14:textId="3E160CDE" w:rsidR="007C3BED" w:rsidRDefault="007C3BED" w:rsidP="007C3BED">
      <w:pPr>
        <w:pStyle w:val="NoSpacing"/>
        <w:numPr>
          <w:ilvl w:val="0"/>
          <w:numId w:val="2"/>
        </w:numPr>
      </w:pPr>
      <w:r>
        <w:t>The file Name should be “[Docket Number] Request for Rollover.”</w:t>
      </w:r>
    </w:p>
    <w:p w14:paraId="4A49C412" w14:textId="28B72776" w:rsidR="007C3BED" w:rsidRDefault="007C3BED" w:rsidP="007C3BED">
      <w:pPr>
        <w:pStyle w:val="NoSpacing"/>
        <w:ind w:left="1440"/>
      </w:pPr>
      <w:r>
        <w:t>For example – 16-25025 Request for Rollover</w:t>
      </w:r>
    </w:p>
    <w:p w14:paraId="42E8DC61" w14:textId="356E0094" w:rsidR="007C3BED" w:rsidRDefault="007C3BED" w:rsidP="007C3BED">
      <w:pPr>
        <w:pStyle w:val="NoSpacing"/>
        <w:numPr>
          <w:ilvl w:val="0"/>
          <w:numId w:val="2"/>
        </w:numPr>
      </w:pPr>
      <w:r>
        <w:t xml:space="preserve">Attaching the decision from the base year will speedup processing.  </w:t>
      </w:r>
    </w:p>
    <w:p w14:paraId="51572D39" w14:textId="4765FEDC" w:rsidR="007C3BED" w:rsidRDefault="007C3BED" w:rsidP="007C3BED">
      <w:pPr>
        <w:pStyle w:val="NoSpacing"/>
        <w:numPr>
          <w:ilvl w:val="0"/>
          <w:numId w:val="2"/>
        </w:numPr>
      </w:pPr>
      <w:r>
        <w:t>Mail the Motion to PTAB’s Springfield Office:</w:t>
      </w:r>
    </w:p>
    <w:p w14:paraId="03E5FF46" w14:textId="77777777" w:rsidR="007C3BED" w:rsidRDefault="007C3BED" w:rsidP="007C3BED">
      <w:pPr>
        <w:pStyle w:val="NoSpacing"/>
        <w:ind w:left="720"/>
        <w:rPr>
          <w:rFonts w:ascii="Open Sans" w:hAnsi="Open Sans" w:cs="Open Sans"/>
          <w:color w:val="FFFFFF"/>
          <w:sz w:val="20"/>
          <w:szCs w:val="20"/>
          <w:shd w:val="clear" w:color="auto" w:fill="293540"/>
        </w:rPr>
      </w:pPr>
    </w:p>
    <w:p w14:paraId="2327DFC4" w14:textId="77A80573" w:rsidR="007C3BED" w:rsidRPr="007C3BED" w:rsidRDefault="007C3BED" w:rsidP="007C3BED">
      <w:pPr>
        <w:pStyle w:val="NoSpacing"/>
        <w:ind w:left="1440"/>
        <w:rPr>
          <w:color w:val="000000" w:themeColor="text1"/>
        </w:rPr>
      </w:pPr>
      <w:r w:rsidRPr="007C3BED">
        <w:rPr>
          <w:rFonts w:ascii="Open Sans" w:hAnsi="Open Sans" w:cs="Open Sans"/>
          <w:color w:val="000000" w:themeColor="text1"/>
          <w:sz w:val="20"/>
          <w:szCs w:val="20"/>
          <w:highlight w:val="yellow"/>
          <w:shd w:val="clear" w:color="auto" w:fill="293540"/>
        </w:rPr>
        <w:t>402 Stratton Office Building</w:t>
      </w:r>
      <w:r w:rsidRPr="007C3BED">
        <w:rPr>
          <w:rFonts w:ascii="Open Sans" w:hAnsi="Open Sans" w:cs="Open Sans"/>
          <w:color w:val="000000" w:themeColor="text1"/>
          <w:sz w:val="20"/>
          <w:szCs w:val="20"/>
          <w:highlight w:val="yellow"/>
        </w:rPr>
        <w:br/>
      </w:r>
      <w:r w:rsidRPr="007C3BED">
        <w:rPr>
          <w:rFonts w:ascii="Open Sans" w:hAnsi="Open Sans" w:cs="Open Sans"/>
          <w:color w:val="000000" w:themeColor="text1"/>
          <w:sz w:val="20"/>
          <w:szCs w:val="20"/>
          <w:highlight w:val="yellow"/>
          <w:shd w:val="clear" w:color="auto" w:fill="293540"/>
        </w:rPr>
        <w:t>401 South Spring</w:t>
      </w:r>
      <w:r w:rsidRPr="007C3BED">
        <w:rPr>
          <w:rFonts w:ascii="Open Sans" w:hAnsi="Open Sans" w:cs="Open Sans"/>
          <w:color w:val="000000" w:themeColor="text1"/>
          <w:sz w:val="20"/>
          <w:szCs w:val="20"/>
          <w:highlight w:val="yellow"/>
        </w:rPr>
        <w:br/>
      </w:r>
      <w:r w:rsidRPr="007C3BED">
        <w:rPr>
          <w:rFonts w:ascii="Open Sans" w:hAnsi="Open Sans" w:cs="Open Sans"/>
          <w:color w:val="000000" w:themeColor="text1"/>
          <w:sz w:val="20"/>
          <w:szCs w:val="20"/>
          <w:highlight w:val="yellow"/>
          <w:shd w:val="clear" w:color="auto" w:fill="293540"/>
        </w:rPr>
        <w:t>Springfield, Illinois 62706</w:t>
      </w:r>
    </w:p>
    <w:sectPr w:rsidR="007C3BED" w:rsidRPr="007C3BED" w:rsidSect="00C51B5D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8679F"/>
    <w:multiLevelType w:val="hybridMultilevel"/>
    <w:tmpl w:val="0564264C"/>
    <w:lvl w:ilvl="0" w:tplc="261C8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628E3B2" w:tentative="1">
      <w:start w:val="1"/>
      <w:numFmt w:val="lowerLetter"/>
      <w:lvlText w:val="%2."/>
      <w:lvlJc w:val="left"/>
      <w:pPr>
        <w:ind w:left="1080" w:hanging="360"/>
      </w:pPr>
    </w:lvl>
    <w:lvl w:ilvl="2" w:tplc="C312FE4C" w:tentative="1">
      <w:start w:val="1"/>
      <w:numFmt w:val="lowerRoman"/>
      <w:lvlText w:val="%3."/>
      <w:lvlJc w:val="right"/>
      <w:pPr>
        <w:ind w:left="1800" w:hanging="180"/>
      </w:pPr>
    </w:lvl>
    <w:lvl w:ilvl="3" w:tplc="53C2BDD0" w:tentative="1">
      <w:start w:val="1"/>
      <w:numFmt w:val="decimal"/>
      <w:lvlText w:val="%4."/>
      <w:lvlJc w:val="left"/>
      <w:pPr>
        <w:ind w:left="2520" w:hanging="360"/>
      </w:pPr>
    </w:lvl>
    <w:lvl w:ilvl="4" w:tplc="5AC22FD0" w:tentative="1">
      <w:start w:val="1"/>
      <w:numFmt w:val="lowerLetter"/>
      <w:lvlText w:val="%5."/>
      <w:lvlJc w:val="left"/>
      <w:pPr>
        <w:ind w:left="3240" w:hanging="360"/>
      </w:pPr>
    </w:lvl>
    <w:lvl w:ilvl="5" w:tplc="CBD42AE2" w:tentative="1">
      <w:start w:val="1"/>
      <w:numFmt w:val="lowerRoman"/>
      <w:lvlText w:val="%6."/>
      <w:lvlJc w:val="right"/>
      <w:pPr>
        <w:ind w:left="3960" w:hanging="180"/>
      </w:pPr>
    </w:lvl>
    <w:lvl w:ilvl="6" w:tplc="7E32D612" w:tentative="1">
      <w:start w:val="1"/>
      <w:numFmt w:val="decimal"/>
      <w:lvlText w:val="%7."/>
      <w:lvlJc w:val="left"/>
      <w:pPr>
        <w:ind w:left="4680" w:hanging="360"/>
      </w:pPr>
    </w:lvl>
    <w:lvl w:ilvl="7" w:tplc="0A92DB30" w:tentative="1">
      <w:start w:val="1"/>
      <w:numFmt w:val="lowerLetter"/>
      <w:lvlText w:val="%8."/>
      <w:lvlJc w:val="left"/>
      <w:pPr>
        <w:ind w:left="5400" w:hanging="360"/>
      </w:pPr>
    </w:lvl>
    <w:lvl w:ilvl="8" w:tplc="6AD285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073220"/>
    <w:multiLevelType w:val="hybridMultilevel"/>
    <w:tmpl w:val="4192D3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F51FF"/>
    <w:multiLevelType w:val="hybridMultilevel"/>
    <w:tmpl w:val="64ACA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2898">
    <w:abstractNumId w:val="0"/>
  </w:num>
  <w:num w:numId="2" w16cid:durableId="72119428">
    <w:abstractNumId w:val="2"/>
  </w:num>
  <w:num w:numId="3" w16cid:durableId="1641887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ZkOdTSSN2F40hhTtSB9rZbIp2TePUbDxY2CURXuy2faASY+mfykx0gno6vKQku2UtSvsaab1V7nvU1/BOb54dA==" w:salt="Gx5KSjBFf687KsuST0z6U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F7"/>
    <w:rsid w:val="0004181C"/>
    <w:rsid w:val="0004765B"/>
    <w:rsid w:val="0006004C"/>
    <w:rsid w:val="00196257"/>
    <w:rsid w:val="00207DE2"/>
    <w:rsid w:val="00224178"/>
    <w:rsid w:val="003F0C15"/>
    <w:rsid w:val="00415BF7"/>
    <w:rsid w:val="0046536E"/>
    <w:rsid w:val="004A4D4F"/>
    <w:rsid w:val="0050010C"/>
    <w:rsid w:val="00603CCC"/>
    <w:rsid w:val="006E57D2"/>
    <w:rsid w:val="007A3CD8"/>
    <w:rsid w:val="007C3BED"/>
    <w:rsid w:val="007F3457"/>
    <w:rsid w:val="0080205B"/>
    <w:rsid w:val="0080711C"/>
    <w:rsid w:val="008251FE"/>
    <w:rsid w:val="00877DD4"/>
    <w:rsid w:val="008F3FF7"/>
    <w:rsid w:val="00912FCB"/>
    <w:rsid w:val="009B40EF"/>
    <w:rsid w:val="00A93B9D"/>
    <w:rsid w:val="00AE4FDA"/>
    <w:rsid w:val="00AE5032"/>
    <w:rsid w:val="00B739EC"/>
    <w:rsid w:val="00B9788D"/>
    <w:rsid w:val="00BD3F35"/>
    <w:rsid w:val="00C51B5D"/>
    <w:rsid w:val="00CB0966"/>
    <w:rsid w:val="00D0350D"/>
    <w:rsid w:val="00D13790"/>
    <w:rsid w:val="00D31421"/>
    <w:rsid w:val="00D54480"/>
    <w:rsid w:val="00DC3632"/>
    <w:rsid w:val="00DC6EB8"/>
    <w:rsid w:val="00E42B7C"/>
    <w:rsid w:val="00E60E36"/>
    <w:rsid w:val="00F729B6"/>
    <w:rsid w:val="00FA4938"/>
    <w:rsid w:val="00FF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66E8D"/>
  <w15:chartTrackingRefBased/>
  <w15:docId w15:val="{BA610CC8-333D-4F7D-BD1A-BCFA42CA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FF7"/>
  </w:style>
  <w:style w:type="paragraph" w:styleId="Footer">
    <w:name w:val="footer"/>
    <w:basedOn w:val="Normal"/>
    <w:link w:val="FooterChar"/>
    <w:uiPriority w:val="99"/>
    <w:unhideWhenUsed/>
    <w:rsid w:val="008F3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FF7"/>
  </w:style>
  <w:style w:type="table" w:styleId="TableGrid">
    <w:name w:val="Table Grid"/>
    <w:basedOn w:val="TableNormal"/>
    <w:uiPriority w:val="39"/>
    <w:rsid w:val="008F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77DD4"/>
    <w:rPr>
      <w:color w:val="666666"/>
    </w:rPr>
  </w:style>
  <w:style w:type="paragraph" w:styleId="ListParagraph">
    <w:name w:val="List Paragraph"/>
    <w:basedOn w:val="Normal"/>
    <w:uiPriority w:val="34"/>
    <w:qFormat/>
    <w:rsid w:val="00877DD4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8251FE"/>
    <w:rPr>
      <w:color w:val="FF0000"/>
    </w:rPr>
  </w:style>
  <w:style w:type="character" w:customStyle="1" w:styleId="Style2">
    <w:name w:val="Style2"/>
    <w:basedOn w:val="DefaultParagraphFont"/>
    <w:uiPriority w:val="1"/>
    <w:rsid w:val="008251FE"/>
    <w:rPr>
      <w:color w:val="FF0000"/>
    </w:rPr>
  </w:style>
  <w:style w:type="character" w:customStyle="1" w:styleId="Style3">
    <w:name w:val="Style3"/>
    <w:basedOn w:val="DefaultParagraphFont"/>
    <w:uiPriority w:val="1"/>
    <w:rsid w:val="008251FE"/>
    <w:rPr>
      <w:rFonts w:ascii="Times New Roman" w:hAnsi="Times New Roman"/>
      <w:b/>
      <w:color w:val="FF0000"/>
      <w:sz w:val="28"/>
    </w:rPr>
  </w:style>
  <w:style w:type="character" w:customStyle="1" w:styleId="Style4">
    <w:name w:val="Style4"/>
    <w:basedOn w:val="DefaultParagraphFont"/>
    <w:uiPriority w:val="1"/>
    <w:rsid w:val="008251FE"/>
    <w:rPr>
      <w:rFonts w:ascii="Times New Roman" w:hAnsi="Times New Roman"/>
      <w:b/>
      <w:sz w:val="28"/>
    </w:rPr>
  </w:style>
  <w:style w:type="character" w:customStyle="1" w:styleId="Style5">
    <w:name w:val="Style5"/>
    <w:basedOn w:val="DefaultParagraphFont"/>
    <w:uiPriority w:val="1"/>
    <w:rsid w:val="008251FE"/>
    <w:rPr>
      <w:bdr w:val="single" w:sz="8" w:space="0" w:color="FFFF00" w:shadow="1"/>
    </w:rPr>
  </w:style>
  <w:style w:type="character" w:customStyle="1" w:styleId="Style6">
    <w:name w:val="Style6"/>
    <w:basedOn w:val="DefaultParagraphFont"/>
    <w:uiPriority w:val="1"/>
    <w:rsid w:val="008251FE"/>
    <w:rPr>
      <w:rFonts w:ascii="Times New Roman" w:hAnsi="Times New Roman"/>
      <w:color w:val="FF0000"/>
      <w:sz w:val="28"/>
      <w:bdr w:val="single" w:sz="12" w:space="0" w:color="FFFF00"/>
    </w:rPr>
  </w:style>
  <w:style w:type="character" w:customStyle="1" w:styleId="Style7">
    <w:name w:val="Style7"/>
    <w:basedOn w:val="DefaultParagraphFont"/>
    <w:uiPriority w:val="1"/>
    <w:rsid w:val="0050010C"/>
    <w:rPr>
      <w:rFonts w:ascii="Times New Roman" w:hAnsi="Times New Roman"/>
      <w:color w:val="FF0000"/>
      <w:sz w:val="28"/>
    </w:rPr>
  </w:style>
  <w:style w:type="character" w:customStyle="1" w:styleId="Style8">
    <w:name w:val="Style8"/>
    <w:basedOn w:val="DefaultParagraphFont"/>
    <w:uiPriority w:val="1"/>
    <w:rsid w:val="0050010C"/>
    <w:rPr>
      <w:rFonts w:ascii="Times New Roman" w:hAnsi="Times New Roman"/>
      <w:b/>
      <w:color w:val="FF0000"/>
      <w:sz w:val="28"/>
    </w:rPr>
  </w:style>
  <w:style w:type="character" w:styleId="Hyperlink">
    <w:name w:val="Hyperlink"/>
    <w:basedOn w:val="DefaultParagraphFont"/>
    <w:uiPriority w:val="99"/>
    <w:unhideWhenUsed/>
    <w:rsid w:val="00A93B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B9D"/>
    <w:rPr>
      <w:color w:val="605E5C"/>
      <w:shd w:val="clear" w:color="auto" w:fill="E1DFDD"/>
    </w:rPr>
  </w:style>
  <w:style w:type="character" w:customStyle="1" w:styleId="Style9">
    <w:name w:val="Style9"/>
    <w:basedOn w:val="DefaultParagraphFont"/>
    <w:uiPriority w:val="1"/>
    <w:rsid w:val="0004181C"/>
    <w:rPr>
      <w:rFonts w:ascii="Times New Roman" w:hAnsi="Times New Roman"/>
      <w:b/>
      <w:sz w:val="24"/>
    </w:rPr>
  </w:style>
  <w:style w:type="paragraph" w:styleId="NoSpacing">
    <w:name w:val="No Spacing"/>
    <w:uiPriority w:val="1"/>
    <w:qFormat/>
    <w:rsid w:val="0080205B"/>
    <w:pPr>
      <w:spacing w:after="0" w:line="240" w:lineRule="auto"/>
    </w:pPr>
  </w:style>
  <w:style w:type="paragraph" w:styleId="Revision">
    <w:name w:val="Revision"/>
    <w:hidden/>
    <w:uiPriority w:val="99"/>
    <w:semiHidden/>
    <w:rsid w:val="00B739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2EB7F-AFF9-4EB2-B4A5-CA283F0CABBB}"/>
      </w:docPartPr>
      <w:docPartBody>
        <w:p w:rsidR="00E60E36" w:rsidRDefault="008114AF">
          <w:r w:rsidRPr="00AE50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D3C8DA74AA47C0BEAE6D6733362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630FA-2CAD-4FD5-B1FA-1CFAEEE0C11B}"/>
      </w:docPartPr>
      <w:docPartBody>
        <w:p w:rsidR="00E60E36" w:rsidRDefault="008114AF" w:rsidP="00E60E36">
          <w:pPr>
            <w:pStyle w:val="27D3C8DA74AA47C0BEAE6D6733362321"/>
          </w:pPr>
          <w:r w:rsidRPr="00AE50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A626AFC4DA4495A3AF115243151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C4E0C-F36B-4D49-B9DB-0CE0B5EC4ADC}"/>
      </w:docPartPr>
      <w:docPartBody>
        <w:p w:rsidR="003F6746" w:rsidRDefault="003F6746" w:rsidP="003F6746">
          <w:pPr>
            <w:pStyle w:val="E7A626AFC4DA4495A3AF115243151192"/>
          </w:pPr>
          <w:r w:rsidRPr="00AE50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E42B3F08394BE0A4F984B13E8FE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F3DDB-ED1C-4FCA-B7D3-CC2732B1DC2B}"/>
      </w:docPartPr>
      <w:docPartBody>
        <w:p w:rsidR="00F07133" w:rsidRDefault="00F07133" w:rsidP="00F07133">
          <w:pPr>
            <w:pStyle w:val="62E42B3F08394BE0A4F984B13E8FEEE6"/>
          </w:pPr>
          <w:r w:rsidRPr="00AE50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58092699074AD7A0464AAB46D2B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0490F-F9F0-413C-BF03-CFCC0A64C3BF}"/>
      </w:docPartPr>
      <w:docPartBody>
        <w:p w:rsidR="00F07133" w:rsidRDefault="00F07133" w:rsidP="00F07133">
          <w:pPr>
            <w:pStyle w:val="AA58092699074AD7A0464AAB46D2B128"/>
          </w:pPr>
          <w:r w:rsidRPr="00AE50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AF7B8BA664A358E3F2AB5B953D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6CD0C-96B2-4CDF-B6B8-9D2F6E632DAE}"/>
      </w:docPartPr>
      <w:docPartBody>
        <w:p w:rsidR="00F07133" w:rsidRDefault="00F07133" w:rsidP="00F07133">
          <w:pPr>
            <w:pStyle w:val="08EAF7B8BA664A358E3F2AB5B953D17A"/>
          </w:pPr>
          <w:r w:rsidRPr="00AE50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E36"/>
    <w:rsid w:val="00196257"/>
    <w:rsid w:val="003F6746"/>
    <w:rsid w:val="008114AF"/>
    <w:rsid w:val="00980C79"/>
    <w:rsid w:val="00E60E36"/>
    <w:rsid w:val="00F0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133"/>
    <w:rPr>
      <w:color w:val="666666"/>
    </w:rPr>
  </w:style>
  <w:style w:type="paragraph" w:customStyle="1" w:styleId="27D3C8DA74AA47C0BEAE6D6733362321">
    <w:name w:val="27D3C8DA74AA47C0BEAE6D6733362321"/>
    <w:rsid w:val="00E60E36"/>
  </w:style>
  <w:style w:type="paragraph" w:customStyle="1" w:styleId="E7A626AFC4DA4495A3AF115243151192">
    <w:name w:val="E7A626AFC4DA4495A3AF115243151192"/>
    <w:rsid w:val="003F6746"/>
  </w:style>
  <w:style w:type="paragraph" w:customStyle="1" w:styleId="62E42B3F08394BE0A4F984B13E8FEEE6">
    <w:name w:val="62E42B3F08394BE0A4F984B13E8FEEE6"/>
    <w:rsid w:val="00F07133"/>
  </w:style>
  <w:style w:type="paragraph" w:customStyle="1" w:styleId="AA58092699074AD7A0464AAB46D2B128">
    <w:name w:val="AA58092699074AD7A0464AAB46D2B128"/>
    <w:rsid w:val="00F07133"/>
  </w:style>
  <w:style w:type="paragraph" w:customStyle="1" w:styleId="08EAF7B8BA664A358E3F2AB5B953D17A">
    <w:name w:val="08EAF7B8BA664A358E3F2AB5B953D17A"/>
    <w:rsid w:val="00F071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607DA-C7E3-4CB1-9D23-BB268283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607</Words>
  <Characters>3460</Characters>
  <Application>Microsoft Office Word</Application>
  <DocSecurity>8</DocSecurity>
  <Lines>76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O'Malley, Michael</dc:creator>
  <cp:lastModifiedBy>O'Malley, Michael</cp:lastModifiedBy>
  <cp:revision>4</cp:revision>
  <dcterms:created xsi:type="dcterms:W3CDTF">2025-04-30T20:09:00Z</dcterms:created>
  <dcterms:modified xsi:type="dcterms:W3CDTF">2025-05-05T15:58:00Z</dcterms:modified>
</cp:coreProperties>
</file>